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ODBIORCĄ, zwanym w treści umowy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Default="00927C31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FB1749" w:rsidRDefault="004E1B62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4D374655" w:rsidR="004E7FED" w:rsidRPr="00927C31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927C31">
        <w:rPr>
          <w:rFonts w:ascii="Times New Roman" w:hAnsi="Times New Roman" w:cs="Times New Roman"/>
        </w:rPr>
        <w:t xml:space="preserve"> ustawy z dnia 11.09.2019 r. - Prawo zamówień publicznych (Dz. U. z 20</w:t>
      </w:r>
      <w:r w:rsidR="001F73EE">
        <w:rPr>
          <w:rFonts w:ascii="Times New Roman" w:hAnsi="Times New Roman" w:cs="Times New Roman"/>
        </w:rPr>
        <w:t>2</w:t>
      </w:r>
      <w:r w:rsidR="00CF6FD3">
        <w:rPr>
          <w:rFonts w:ascii="Times New Roman" w:hAnsi="Times New Roman" w:cs="Times New Roman"/>
        </w:rPr>
        <w:t>2</w:t>
      </w:r>
      <w:r w:rsidR="00927C31" w:rsidRPr="00927C31">
        <w:rPr>
          <w:rFonts w:ascii="Times New Roman" w:hAnsi="Times New Roman" w:cs="Times New Roman"/>
        </w:rPr>
        <w:t xml:space="preserve"> r. poz. </w:t>
      </w:r>
      <w:r w:rsidR="001F73EE">
        <w:rPr>
          <w:rFonts w:ascii="Times New Roman" w:hAnsi="Times New Roman" w:cs="Times New Roman"/>
        </w:rPr>
        <w:t>1</w:t>
      </w:r>
      <w:r w:rsidR="00CF6FD3">
        <w:rPr>
          <w:rFonts w:ascii="Times New Roman" w:hAnsi="Times New Roman" w:cs="Times New Roman"/>
        </w:rPr>
        <w:t>710</w:t>
      </w:r>
      <w:r w:rsidR="001F73EE">
        <w:rPr>
          <w:rFonts w:ascii="Times New Roman" w:hAnsi="Times New Roman" w:cs="Times New Roman"/>
        </w:rPr>
        <w:t xml:space="preserve"> z zm.</w:t>
      </w:r>
      <w:r w:rsidR="00927C31" w:rsidRPr="00927C31">
        <w:rPr>
          <w:rFonts w:ascii="Times New Roman" w:hAnsi="Times New Roman" w:cs="Times New Roman"/>
        </w:rPr>
        <w:t>)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sukcesywne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dostaw</w:t>
      </w:r>
      <w:r w:rsidR="001F7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y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warzyw i owoców</w:t>
      </w:r>
      <w:r w:rsidRPr="0092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  <w:r w:rsidR="00995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III kwartale 2023r.</w:t>
      </w:r>
    </w:p>
    <w:p w14:paraId="2F9647FC" w14:textId="77777777" w:rsidR="004A3B8B" w:rsidRPr="00FB1749" w:rsidRDefault="004A3B8B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Default="004E1B62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FB1749" w:rsidRDefault="004A3B8B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6849228E" w:rsidR="004E7FED" w:rsidRPr="00FB1749" w:rsidRDefault="004E7FED" w:rsidP="00FB174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  <w:r w:rsidR="0099527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oraz spełniać warunki określone w Zapytaniu ofertowym.</w:t>
      </w:r>
    </w:p>
    <w:p w14:paraId="733AE769" w14:textId="77777777" w:rsidR="004E7FED" w:rsidRPr="00FB1749" w:rsidRDefault="004E7FED" w:rsidP="00FB1749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FB1749" w:rsidRDefault="004E7FED" w:rsidP="00FB17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5. Zamawiający zastrzega możliwość zmiany ilości poszczególnego asortymentu. Zamawiający zastrzega sobie prawo zamawiania mniejszej lub większej ilości towaru niż jest to określone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FB1749" w:rsidRDefault="000C4F7F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FB1749" w:rsidRDefault="004E7FED" w:rsidP="00FB174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Pr="00FB1749" w:rsidRDefault="004A3B8B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FB1749" w:rsidRDefault="004E7FED" w:rsidP="00FB174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FB1749" w:rsidRDefault="000C4F7F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7D2450F0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362868F0" w:rsidR="00FB1749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AD304F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51F06EF1" w:rsidR="004E7FED" w:rsidRPr="00FB1749" w:rsidRDefault="000947AB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4AABB42F" w:rsidR="004E7FED" w:rsidRPr="00FB1749" w:rsidRDefault="000947AB" w:rsidP="00FB1749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 w:rsidR="00995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płaci należność według wartości prawidłowo wystawionych faktur przez Wykonawcę przelewem na konto wskazane na fakturze po otrzymaniu towaru, w terminie do</w:t>
      </w:r>
      <w:r w:rsidR="004E1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FB1749" w:rsidRDefault="000C4F7F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3A7AD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952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CF6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 </w:t>
      </w:r>
      <w:r w:rsid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094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952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CF6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FB1749" w:rsidRDefault="000C4F7F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Dopuszcza się w przypadku ustawowej zmiany stawki podatku VAT zmiany cen, odpowiednio o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0D8B0BF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FB1749" w:rsidRDefault="004A3B8B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FB1749" w:rsidRDefault="004E7FED" w:rsidP="00FB174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6F4CB713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umową, zastosowanie mają przepisy Kodeksu Cywilnego.</w:t>
      </w:r>
    </w:p>
    <w:p w14:paraId="782EB72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FB1749" w:rsidRDefault="004E7FED" w:rsidP="00FB174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FB1749" w:rsidRDefault="00E04CB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87250A2" w14:textId="77777777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</w:t>
      </w:r>
      <w:r w:rsidRPr="00823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6B7788A8" w14:textId="77777777" w:rsidR="000947AB" w:rsidRPr="007622E7" w:rsidRDefault="00FB1749" w:rsidP="000947AB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2)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kontaktowe Inspektora ochrony danych: </w:t>
      </w:r>
      <w:r w:rsidR="000947AB" w:rsidRPr="007622E7">
        <w:rPr>
          <w:rFonts w:ascii="Times New Roman" w:hAnsi="Times New Roman" w:cs="Times New Roman"/>
          <w:sz w:val="24"/>
          <w:szCs w:val="24"/>
        </w:rPr>
        <w:t>Monika Zieleniewska,</w:t>
      </w:r>
      <w:r w:rsidR="000947AB" w:rsidRPr="007622E7">
        <w:rPr>
          <w:rFonts w:ascii="Times New Roman" w:hAnsi="Times New Roman" w:cs="Times New Roman"/>
          <w:sz w:val="24"/>
          <w:szCs w:val="24"/>
        </w:rPr>
        <w:br/>
        <w:t>e-mail: cuw.iod@powiat.slupsk.pl</w:t>
      </w:r>
      <w:r w:rsidR="000947AB">
        <w:rPr>
          <w:rFonts w:ascii="Times New Roman" w:hAnsi="Times New Roman" w:cs="Times New Roman"/>
          <w:sz w:val="24"/>
          <w:szCs w:val="24"/>
        </w:rPr>
        <w:t>.</w:t>
      </w:r>
      <w:r w:rsidR="000947AB" w:rsidRPr="007622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9EAD9C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3)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4)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5)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6)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7)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8)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9)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10)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FB1749" w:rsidRDefault="004E7FED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FB1749" w:rsidRDefault="004E7FED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FB1749" w:rsidRDefault="000E6C8B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FB1749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FF03" w14:textId="77777777" w:rsidR="00E157DE" w:rsidRDefault="00E157DE">
      <w:pPr>
        <w:spacing w:after="0" w:line="240" w:lineRule="auto"/>
      </w:pPr>
      <w:r>
        <w:separator/>
      </w:r>
    </w:p>
  </w:endnote>
  <w:endnote w:type="continuationSeparator" w:id="0">
    <w:p w14:paraId="1E7E9051" w14:textId="77777777" w:rsidR="00E157DE" w:rsidRDefault="00E1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073014"/>
      <w:docPartObj>
        <w:docPartGallery w:val="Page Numbers (Bottom of Page)"/>
        <w:docPartUnique/>
      </w:docPartObj>
    </w:sdtPr>
    <w:sdtContent>
      <w:p w14:paraId="71E017DB" w14:textId="49E1D0AC" w:rsidR="002B70BF" w:rsidRDefault="002B70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E38CD" w14:textId="77777777" w:rsidR="00DE13DD" w:rsidRPr="00DE13DD" w:rsidRDefault="00000000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7E3A" w14:textId="77777777" w:rsidR="00E157DE" w:rsidRDefault="00E157DE">
      <w:pPr>
        <w:spacing w:after="0" w:line="240" w:lineRule="auto"/>
      </w:pPr>
      <w:r>
        <w:separator/>
      </w:r>
    </w:p>
  </w:footnote>
  <w:footnote w:type="continuationSeparator" w:id="0">
    <w:p w14:paraId="48AF5C5A" w14:textId="77777777" w:rsidR="00E157DE" w:rsidRDefault="00E1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45644">
    <w:abstractNumId w:val="0"/>
  </w:num>
  <w:num w:numId="2" w16cid:durableId="2007856843">
    <w:abstractNumId w:val="2"/>
  </w:num>
  <w:num w:numId="3" w16cid:durableId="387145060">
    <w:abstractNumId w:val="1"/>
  </w:num>
  <w:num w:numId="4" w16cid:durableId="9340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02DA3"/>
    <w:rsid w:val="000947AB"/>
    <w:rsid w:val="000B1C73"/>
    <w:rsid w:val="000C4F7F"/>
    <w:rsid w:val="000E6C8B"/>
    <w:rsid w:val="001F73EE"/>
    <w:rsid w:val="0023256C"/>
    <w:rsid w:val="00265FA0"/>
    <w:rsid w:val="002B70BF"/>
    <w:rsid w:val="0033606F"/>
    <w:rsid w:val="003579F2"/>
    <w:rsid w:val="004A3B8B"/>
    <w:rsid w:val="004E1B62"/>
    <w:rsid w:val="004E7FED"/>
    <w:rsid w:val="007346EE"/>
    <w:rsid w:val="00802C67"/>
    <w:rsid w:val="00907968"/>
    <w:rsid w:val="00927C31"/>
    <w:rsid w:val="00995270"/>
    <w:rsid w:val="00C229DE"/>
    <w:rsid w:val="00CD1DF9"/>
    <w:rsid w:val="00CE0507"/>
    <w:rsid w:val="00CF6FD3"/>
    <w:rsid w:val="00E04CBD"/>
    <w:rsid w:val="00E157DE"/>
    <w:rsid w:val="00E25D5A"/>
    <w:rsid w:val="00FA5D95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  <w:style w:type="character" w:styleId="Hipercze">
    <w:name w:val="Hyperlink"/>
    <w:basedOn w:val="Domylnaczcionkaakapitu"/>
    <w:uiPriority w:val="99"/>
    <w:unhideWhenUsed/>
    <w:rsid w:val="009079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gospodarczy</cp:lastModifiedBy>
  <cp:revision>2</cp:revision>
  <cp:lastPrinted>2022-12-07T08:41:00Z</cp:lastPrinted>
  <dcterms:created xsi:type="dcterms:W3CDTF">2023-05-22T10:03:00Z</dcterms:created>
  <dcterms:modified xsi:type="dcterms:W3CDTF">2023-05-22T10:03:00Z</dcterms:modified>
</cp:coreProperties>
</file>